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C" w:rsidRDefault="00EC681C" w:rsidP="00EC681C">
      <w:pPr>
        <w:rPr>
          <w:b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EC681C" w:rsidTr="00EC681C">
        <w:tc>
          <w:tcPr>
            <w:tcW w:w="10207" w:type="dxa"/>
          </w:tcPr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  <w:proofErr w:type="gramStart"/>
            <w:r w:rsidRPr="00E10D65">
              <w:t>ПРИНЯТА</w:t>
            </w:r>
            <w:proofErr w:type="gramEnd"/>
            <w:r w:rsidRPr="00E10D65">
              <w:t xml:space="preserve">                                                                                    УТВЕРЖДЕНА</w:t>
            </w: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  <w:r w:rsidRPr="00E10D65">
              <w:t>на Педагогическом совете                                                           Приказом №87-од от 30.08.2018</w:t>
            </w: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  <w:r w:rsidRPr="00E10D65">
              <w:t>МБДОУ «Детский сад №18»                                                       Заведующего</w:t>
            </w: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  <w:r w:rsidRPr="00E10D65">
              <w:t>Протокол № 1                                                                                МБДОУ «Детский сад №18»</w:t>
            </w: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  <w:r w:rsidRPr="00E10D65">
              <w:t>от «30»  августа  2018 г.                                                               г.о. Самара  Крыловой Н.В.</w:t>
            </w: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</w:p>
          <w:p w:rsidR="00EC681C" w:rsidRPr="00E10D65" w:rsidRDefault="00EC681C" w:rsidP="00EC681C">
            <w:pPr>
              <w:spacing w:after="0" w:line="240" w:lineRule="auto"/>
              <w:ind w:left="181"/>
              <w:jc w:val="both"/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  <w:sz w:val="28"/>
                <w:szCs w:val="28"/>
              </w:rPr>
            </w:pP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B018A">
              <w:rPr>
                <w:b/>
                <w:sz w:val="32"/>
                <w:szCs w:val="32"/>
              </w:rPr>
              <w:t xml:space="preserve">РАБОЧАЯ ПРОГРАММА </w:t>
            </w:r>
          </w:p>
          <w:p w:rsidR="00EC681C" w:rsidRDefault="00EC681C" w:rsidP="00EC681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МУЗЫКАЛЬНОГО РУКОВОДИТЕЛЯ</w:t>
            </w:r>
          </w:p>
          <w:p w:rsidR="00EC681C" w:rsidRDefault="00EC681C" w:rsidP="00EC681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ЛУБАШЕВСКОЙ</w:t>
            </w:r>
          </w:p>
          <w:p w:rsidR="00EC681C" w:rsidRDefault="00EC681C" w:rsidP="00EC681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ТАТЬЯНЫ ВИКТОРОВНЫ</w:t>
            </w: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B018A">
              <w:rPr>
                <w:b/>
                <w:sz w:val="32"/>
                <w:szCs w:val="32"/>
              </w:rPr>
              <w:t>на 2018-2019 учебный год</w:t>
            </w: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</w:rPr>
            </w:pP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B018A">
              <w:rPr>
                <w:b/>
              </w:rPr>
              <w:t>составлена</w:t>
            </w:r>
            <w:proofErr w:type="gramEnd"/>
            <w:r w:rsidRPr="00DB018A">
              <w:rPr>
                <w:b/>
              </w:rPr>
              <w:t xml:space="preserve"> на основе основной общеобразовательной </w:t>
            </w:r>
            <w:proofErr w:type="spellStart"/>
            <w:r w:rsidRPr="00DB018A">
              <w:rPr>
                <w:b/>
              </w:rPr>
              <w:t>программы-образовательной</w:t>
            </w:r>
            <w:proofErr w:type="spellEnd"/>
            <w:r w:rsidRPr="00DB018A">
              <w:rPr>
                <w:b/>
              </w:rPr>
              <w:t xml:space="preserve"> программы дошкольного образования  дошкольной образовательной организации</w:t>
            </w: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</w:rPr>
            </w:pPr>
            <w:r w:rsidRPr="00DB018A">
              <w:rPr>
                <w:b/>
              </w:rPr>
              <w:t>«Муниципального бюджетного дошкольного образовательного учреждения</w:t>
            </w: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</w:rPr>
            </w:pPr>
            <w:r w:rsidRPr="00DB018A">
              <w:rPr>
                <w:b/>
              </w:rPr>
              <w:t>«Детский сад комбинированного вида №18»</w:t>
            </w:r>
          </w:p>
          <w:p w:rsidR="00EC681C" w:rsidRPr="00DB018A" w:rsidRDefault="00EC681C" w:rsidP="00EC681C">
            <w:pPr>
              <w:spacing w:after="0" w:line="240" w:lineRule="auto"/>
              <w:jc w:val="center"/>
              <w:rPr>
                <w:b/>
              </w:rPr>
            </w:pPr>
            <w:r w:rsidRPr="00DB018A">
              <w:rPr>
                <w:b/>
              </w:rPr>
              <w:t xml:space="preserve"> городского округа Самара»</w:t>
            </w:r>
          </w:p>
          <w:p w:rsidR="00EC681C" w:rsidRPr="00DB018A" w:rsidRDefault="00EC681C" w:rsidP="00EC681C">
            <w:pPr>
              <w:spacing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spacing w:before="100" w:beforeAutospacing="1" w:after="0" w:line="240" w:lineRule="auto"/>
              <w:rPr>
                <w:b/>
              </w:rPr>
            </w:pPr>
          </w:p>
          <w:p w:rsidR="00EC681C" w:rsidRPr="00DB018A" w:rsidRDefault="00EC681C" w:rsidP="00EC681C">
            <w:pPr>
              <w:tabs>
                <w:tab w:val="left" w:pos="4380"/>
                <w:tab w:val="center" w:pos="4950"/>
              </w:tabs>
              <w:spacing w:before="100" w:beforeAutospacing="1" w:after="0" w:line="240" w:lineRule="auto"/>
              <w:jc w:val="center"/>
              <w:rPr>
                <w:b/>
              </w:rPr>
            </w:pPr>
            <w:r w:rsidRPr="00DB018A">
              <w:rPr>
                <w:b/>
              </w:rPr>
              <w:t>Самара 2018</w:t>
            </w:r>
          </w:p>
          <w:p w:rsidR="00EC681C" w:rsidRPr="00DB018A" w:rsidRDefault="00EC681C" w:rsidP="00EC681C">
            <w:pPr>
              <w:pStyle w:val="a3"/>
              <w:spacing w:before="100" w:beforeAutospacing="1" w:after="0"/>
              <w:ind w:left="0"/>
              <w:rPr>
                <w:b/>
                <w:sz w:val="32"/>
                <w:szCs w:val="32"/>
              </w:rPr>
            </w:pPr>
          </w:p>
        </w:tc>
      </w:tr>
    </w:tbl>
    <w:p w:rsidR="008C2C1C" w:rsidRDefault="008C2C1C" w:rsidP="008C2C1C"/>
    <w:p w:rsidR="00EC681C" w:rsidRDefault="00EC681C" w:rsidP="008C2C1C"/>
    <w:p w:rsidR="00EC681C" w:rsidRDefault="00EC681C" w:rsidP="008C2C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b/>
          <w:bCs/>
          <w:sz w:val="24"/>
          <w:szCs w:val="24"/>
        </w:rPr>
        <w:t>       </w:t>
      </w:r>
      <w:r w:rsidRPr="00E64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E647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479E">
        <w:rPr>
          <w:rFonts w:ascii="Times New Roman" w:hAnsi="Times New Roman" w:cs="Times New Roman"/>
          <w:sz w:val="24"/>
          <w:szCs w:val="24"/>
        </w:rPr>
        <w:t>данного документа – решение конкретных задач, определенных комплексными и парциальными образовательными программами, реализуемыми в ДОУ.       Разработка программы осуществлена в соответствии со следующими нормативными документами: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  <w:u w:val="single"/>
        </w:rPr>
        <w:t>В сфере образования федерального уровня:</w:t>
      </w:r>
    </w:p>
    <w:p w:rsidR="008C2C1C" w:rsidRPr="00E6479E" w:rsidRDefault="008C2C1C" w:rsidP="008C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Законом Российской  Федерации « Об образовании в Российской Федерации» от 29.12.2013 г. №273-ФЗ.</w:t>
      </w:r>
    </w:p>
    <w:p w:rsidR="008C2C1C" w:rsidRPr="00E6479E" w:rsidRDefault="008C2C1C" w:rsidP="008C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РФ от 30.08.13г. №1014 «Об утверждении порядка организации и осуществления  образовательной деятельности по основным образовательным программам - образовательным программам дошкольного образования». В соответствии с ч. 11, ст.13 ФЗ от 29.12.2013 г. №273-ФЗ « Об образовании в Российской Федерации».</w:t>
      </w:r>
    </w:p>
    <w:p w:rsidR="008C2C1C" w:rsidRPr="00E6479E" w:rsidRDefault="008C2C1C" w:rsidP="008C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Минобонауки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РФ от 17.10. 2013 г. №1155 «Об утверждении федерального государственного образовательного стандарта дошкольного образования».</w:t>
      </w:r>
    </w:p>
    <w:p w:rsidR="008C2C1C" w:rsidRPr="00E6479E" w:rsidRDefault="008C2C1C" w:rsidP="008C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« О разработке основной общеобразовательной программы дошкольного образования» от 21.10.2010 года, №03-248.</w:t>
      </w:r>
    </w:p>
    <w:p w:rsidR="008C2C1C" w:rsidRPr="00E6479E" w:rsidRDefault="008C2C1C" w:rsidP="008C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  <w:u w:val="single"/>
        </w:rPr>
        <w:t>В сфере образования регионального уровня:</w:t>
      </w:r>
    </w:p>
    <w:p w:rsidR="008C2C1C" w:rsidRPr="00E6479E" w:rsidRDefault="008C2C1C" w:rsidP="008C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Закон об образовании в СПб от 17.07.2013г № 461-83.</w:t>
      </w:r>
    </w:p>
    <w:p w:rsidR="008C2C1C" w:rsidRPr="00E6479E" w:rsidRDefault="008C2C1C" w:rsidP="008C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РФ от 17.11.2010 СЭД-26-01-21-164 « О разработке основной общеобразовательной программы дошкольного образования».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  <w:u w:val="single"/>
        </w:rPr>
        <w:t>С документами локального уровня:</w:t>
      </w:r>
    </w:p>
    <w:p w:rsidR="008C2C1C" w:rsidRPr="00E6479E" w:rsidRDefault="008C2C1C" w:rsidP="008C2C1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Устав МБДОУ  «Детский сад  №149» г.о</w:t>
      </w:r>
      <w:proofErr w:type="gramStart"/>
      <w:r w:rsidRPr="00E647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479E">
        <w:rPr>
          <w:rFonts w:ascii="Times New Roman" w:hAnsi="Times New Roman" w:cs="Times New Roman"/>
          <w:sz w:val="24"/>
          <w:szCs w:val="24"/>
        </w:rPr>
        <w:t>амара.</w:t>
      </w:r>
    </w:p>
    <w:p w:rsidR="008C2C1C" w:rsidRPr="00E6479E" w:rsidRDefault="008C2C1C" w:rsidP="008C2C1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Годовой план работы МБДОУ «Детский сад №149»  на 2016 – 2017 учебный год.</w:t>
      </w:r>
    </w:p>
    <w:p w:rsidR="008C2C1C" w:rsidRPr="00E6479E" w:rsidRDefault="008C2C1C" w:rsidP="008C2C1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МБДОУ «Детский сад  №149» г.о</w:t>
      </w:r>
      <w:proofErr w:type="gramStart"/>
      <w:r w:rsidRPr="00E647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479E">
        <w:rPr>
          <w:rFonts w:ascii="Times New Roman" w:hAnsi="Times New Roman" w:cs="Times New Roman"/>
          <w:sz w:val="24"/>
          <w:szCs w:val="24"/>
        </w:rPr>
        <w:t>амара.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            Рабочая программа составлена с целью создания условий для планирования, организации и управления образовательным процессом по развитию движений, соответствует  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2.4. 13049-13, включает региональный компонент и рассчитана на 1 год.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с учетом примерной основной общеобразовательной программы  воспитания и обучения в детском саду под редакцией              Н.Е.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, М.А.Васильевой, Т.С.Комаровой  и парциальной программы «Приобщение детей к истокам  русской народной культуры» О.Л.Князева,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 основных принципов, требований к организации и содержанию различных видов музыкальной деятельности в МБДОУ, возрастных особенностях детей. Рабочая программа  реализуется посредством основной  общеобразовательной  программы. Программа </w:t>
      </w:r>
      <w:r w:rsidRPr="00E6479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разработана в соответствии с ФГОС </w:t>
      </w:r>
      <w:proofErr w:type="gramStart"/>
      <w:r w:rsidRPr="00E647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479E">
        <w:rPr>
          <w:rFonts w:ascii="Times New Roman" w:hAnsi="Times New Roman" w:cs="Times New Roman"/>
          <w:sz w:val="24"/>
          <w:szCs w:val="24"/>
        </w:rPr>
        <w:t>. В ней сформулированы и конкретизированы задачи по музыкальному воспитанию для детей первой младшей, второй младшей группы, средней, старшей, подготовительной к школе группе.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b/>
          <w:bCs/>
          <w:sz w:val="24"/>
          <w:szCs w:val="24"/>
        </w:rPr>
        <w:t> Цель рабочей программы</w:t>
      </w:r>
      <w:r w:rsidRPr="00E6479E">
        <w:rPr>
          <w:rFonts w:ascii="Times New Roman" w:hAnsi="Times New Roman" w:cs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 формировать основы музыкальной культуры дошкольников;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 формировать ценностные ориентации средствами музыкального искусства;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 обеспечивать эмоционально-психологическое благополучие, охраны и укрепления здоровья детей;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-приобщать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-развивать внутренние психические процессы: творческого воображения и фантазии, потребности к самовыражению в различных видах художественно-творческой деятельности;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-развивать речь.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Результатом реализации рабочей программы по музыкальному воспитанию и развитию дошкольников следует считать: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на музыку;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-умение передавать выразительные музыкальные образы;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-восприимчивость и передача в пении, движении основные средства выразительности музыкальных  произведений;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47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479E">
        <w:rPr>
          <w:rFonts w:ascii="Times New Roman" w:hAnsi="Times New Roman" w:cs="Times New Roman"/>
          <w:sz w:val="24"/>
          <w:szCs w:val="24"/>
        </w:rPr>
        <w:t xml:space="preserve"> двигательных навыков и качеств (координация, ловкость и точность движений, пластичность);</w:t>
      </w:r>
    </w:p>
    <w:p w:rsidR="008C2C1C" w:rsidRPr="00E6479E" w:rsidRDefault="008C2C1C" w:rsidP="008C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9E">
        <w:rPr>
          <w:rFonts w:ascii="Times New Roman" w:hAnsi="Times New Roman" w:cs="Times New Roman"/>
          <w:sz w:val="24"/>
          <w:szCs w:val="24"/>
        </w:rPr>
        <w:t>-умение передавать игровые образы, используя песенные, танцевальные импровизации;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hAnsi="Times New Roman" w:cs="Times New Roman"/>
          <w:sz w:val="24"/>
          <w:szCs w:val="24"/>
        </w:rPr>
        <w:t>- проявление активности, самостоятельности и творчества в разных видах музыкальной деятельности.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цели и задачи образовательной области «Музыка» реализуются в основных видах музыкальной деятельности.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«СЛУШАНИЕ»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(общие):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музыкальных способностей и навыков культурного слушания музыки;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«ПЕНИЕ»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(общие):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певческих умений и навыков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певческого голоса, укрепление и расширение его диапазона.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«МУЗЫКАЛЬНО-РИТМИЧЕСКИЕ ДВИЖЕНИЯ»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(общие):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художественно-творческих способностей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«МУЗЫКАЛЬНО – ДИДАКТИЧЕСКИЕ ИГРЫ»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(общие):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восприятия и чувства ребенка,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становление и развитие волевых качеств: выдержка, настойчивость, целеустремленность, усидчивость.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сосредоточенности, памяти, фантазии, творческих способностей, музыкального вкуса.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детскими музыкальными инструментами и обучение детей игре на них.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координации музыкального мышления и двигательных функций организма.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 назначение рабочей программы: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детям систему  увлекательных  занятий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 усвоить программу по разделу «Музыка».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Способствовать: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музыкальных знаний, умений, навыков;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Накоплению  впечатлений;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Спонтанному выражению творческого начала  в зрительных,  сенсорно-моторных, речевых направлениях;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Импровизации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умения понять образовательную задачу.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 детей дошкольного. Программы состоит в системе специально организованных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коррекции недостатков в физическом и психическом развитии детей.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 - основная форма организации музыкальной деятельности детей.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Музыкальные занятия состоят из 3 частей.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Подразумевает освоение и усовершенствование музыкально-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в дальнейшем использоваться в играх, плясках, танцах, хороводах. Также в водную часть занятия входит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дальнейшем поможет чистому интонированию.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вслушиваться в звучание музыки, создающей музыкально-художественный образ, эмоционально реагировать на музыку. Дать понять ребенку, что музыка выражает эмоции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настроение человека.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Пение и подпевание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координации слуха и голоса детей, приобретение детьми певческих навыков (учить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интонировать, четко проговаривать слова, брать дыхание, начинать и заканчивать пение вместе с аккомпанементом).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Пляска, хоровод, игра.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в МБДОУ регламентируется: учебным планом, годовым календарным учебным графиком, расписанием занятий и циклограммой деятельности музыкального руководителя. Программа рассчитана на год и предусматривает проведение музыкальных занятий 2 раза в неделю в каждой возрастной группе в соответствии с требованиями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-2.4.1.3049-13.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2C1C" w:rsidRPr="00E6479E" w:rsidSect="00E6479E">
          <w:pgSz w:w="11906" w:h="16838"/>
          <w:pgMar w:top="426" w:right="566" w:bottom="284" w:left="426" w:header="709" w:footer="709" w:gutter="0"/>
          <w:cols w:space="708"/>
          <w:docGrid w:linePitch="360"/>
        </w:sect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30 недель</w:t>
      </w:r>
    </w:p>
    <w:bookmarkStart w:id="0" w:name="_GoBack"/>
    <w:p w:rsidR="008C2C1C" w:rsidRPr="008C2C1C" w:rsidRDefault="00AA3A10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2C1C" w:rsidRPr="008C2C1C" w:rsidSect="00032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7" o:spid="_x0000_s1044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8" o:spid="_x0000_s1043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9" o:spid="_x0000_s1042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0" o:spid="_x0000_s1041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1" o:spid="_x0000_s1040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2" o:spid="_x0000_s1039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3" o:spid="_x0000_s1038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4" o:spid="_x0000_s1037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5" o:spid="_x0000_s1036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Возрастные и индивидуальные особенности контингента детей, занимающихся у музыкального руководителя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года жизни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года возрастает активность детей в музыкальной деятельности.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года жизни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долго слушать музыку, и продолжительность ее звучания должна быть четко регламентирована.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привлекательных. </w:t>
      </w:r>
    </w:p>
    <w:p w:rsidR="008C2C1C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8C2C1C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года жизни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любимых видов музыкальной деятельности ребенка пятого года жизни по –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ранима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пропевает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 дошкольника можно успешно обучать пению.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сравнительно небольшими: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продолжительна.Однако все это не снижает интерес детей и их возможности в освоении музыкальных игр, танцев, хороводов.Ребенок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года жизни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остается по – прежнему весьма привлекательным для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этому времени овладевают культурой слушания. Они помнят, просят повторить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отрывисто. Они способны петь на одном дыхании целые фразы песни.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Певческая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полетности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микрокоординации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детей проявляется стойкое чувство ансамбля. Прежде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8C2C1C" w:rsidRPr="00E6479E" w:rsidRDefault="008C2C1C" w:rsidP="008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 года жизни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этого возраста приобретают более широкий кругозор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ребенок обладает  существенными возможностями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дляпроявлении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у большинства дошкольников в пределах октавы ДО ( первой), ДО (второй).Большинство ребят имеют большой запас песен, выделяют любимые, испытывают эстетическое наслаждение при удачном исполнении песни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могут самостоятельно петь подолгу, однако это не всегда желательно.Взрослым необходимо постоянно заботиться об охране детского голоса.В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инициативен и активен как в музыкально – игровом, так и  в танцевальном творчестве. Дети могут подгруппой придумать новый танец 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из знакомых движений), а также с удовольствием импровизируют в свободных плясках.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8C2C1C" w:rsidRPr="00E6479E" w:rsidRDefault="008C2C1C" w:rsidP="008C2C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2C1C" w:rsidRPr="00E6479E" w:rsidSect="00E6479E">
          <w:pgSz w:w="11906" w:h="16838"/>
          <w:pgMar w:top="284" w:right="851" w:bottom="284" w:left="567" w:header="708" w:footer="708" w:gutter="0"/>
          <w:cols w:space="708"/>
          <w:docGrid w:linePitch="360"/>
        </w:sect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1670"/>
        <w:gridCol w:w="2126"/>
        <w:gridCol w:w="2835"/>
        <w:gridCol w:w="2429"/>
        <w:gridCol w:w="9"/>
        <w:gridCol w:w="12"/>
        <w:gridCol w:w="15"/>
      </w:tblGrid>
      <w:tr w:rsidR="008C2C1C" w:rsidRPr="00E6479E" w:rsidTr="00AD7D0F">
        <w:trPr>
          <w:gridAfter w:val="3"/>
          <w:wAfter w:w="36" w:type="dxa"/>
        </w:trPr>
        <w:tc>
          <w:tcPr>
            <w:tcW w:w="13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Возрастные группы</w:t>
            </w:r>
          </w:p>
        </w:tc>
      </w:tr>
      <w:tr w:rsidR="008C2C1C" w:rsidRPr="00E6479E" w:rsidTr="00AD7D0F">
        <w:trPr>
          <w:gridAfter w:val="3"/>
          <w:wAfter w:w="36" w:type="dxa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C2C1C" w:rsidRPr="00E6479E" w:rsidTr="00AD7D0F">
        <w:trPr>
          <w:gridAfter w:val="2"/>
          <w:wAfter w:w="27" w:type="dxa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      НОД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30</w:t>
            </w:r>
          </w:p>
        </w:tc>
      </w:tr>
      <w:tr w:rsidR="008C2C1C" w:rsidRPr="00E6479E" w:rsidTr="00AD7D0F">
        <w:trPr>
          <w:gridAfter w:val="1"/>
          <w:wAfter w:w="15" w:type="dxa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неделю/</w:t>
            </w:r>
          </w:p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в минутах.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2/50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2/60</w:t>
            </w:r>
          </w:p>
        </w:tc>
      </w:tr>
      <w:tr w:rsidR="008C2C1C" w:rsidRPr="00E6479E" w:rsidTr="00AD7D0F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год/ общее время в минутах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60/1500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1C" w:rsidRPr="00E6479E" w:rsidRDefault="008C2C1C" w:rsidP="00A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60/1800</w:t>
            </w:r>
          </w:p>
        </w:tc>
      </w:tr>
    </w:tbl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детей дошкольного возраста осуществляется на музыкальных занятиях, а так  же в течение дня.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AA3A10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alt="http://nsportal.ru/detskii-sad/vospitatelnaya-rabota/2016/11/14/rabochaya-programma-muzykalnogo-rukovoditelya-na-201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Взаимосвязь музыкального руководителя и воспитателя в реализации задач образовательной области «Музыка»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0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3"/>
        <w:gridCol w:w="7087"/>
      </w:tblGrid>
      <w:tr w:rsidR="008C2C1C" w:rsidRPr="00E6479E" w:rsidTr="00AD7D0F"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C2C1C" w:rsidRPr="00E6479E" w:rsidTr="00AD7D0F">
        <w:trPr>
          <w:trHeight w:val="174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игровые образовательные ситуации: тематические, доминантные, интегрированные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музыки для организации</w:t>
            </w:r>
          </w:p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занятий, видов детской деятельности, </w:t>
            </w:r>
          </w:p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режимных моментов;</w:t>
            </w:r>
          </w:p>
        </w:tc>
      </w:tr>
      <w:tr w:rsidR="008C2C1C" w:rsidRPr="00E6479E" w:rsidTr="00AD7D0F">
        <w:trPr>
          <w:trHeight w:val="34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музыки;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музыкальных произведений;</w:t>
            </w:r>
          </w:p>
        </w:tc>
      </w:tr>
      <w:tr w:rsidR="008C2C1C" w:rsidRPr="00E6479E" w:rsidTr="00AD7D0F">
        <w:trPr>
          <w:trHeight w:val="214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Развитие исполнительных навыков и импровизации в песенном творчестве, музыкально – </w:t>
            </w:r>
            <w:proofErr w:type="gramStart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движениях</w:t>
            </w:r>
            <w:proofErr w:type="gramEnd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танцах, игре на детских музыкальных инструментах;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детских песен;</w:t>
            </w:r>
          </w:p>
        </w:tc>
      </w:tr>
      <w:tr w:rsidR="008C2C1C" w:rsidRPr="00E6479E" w:rsidTr="00AD7D0F">
        <w:trPr>
          <w:trHeight w:val="120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музыкальных праздников, развлечений, спектаклей;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музыкального репертуара </w:t>
            </w:r>
            <w:proofErr w:type="gramStart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занятий;</w:t>
            </w:r>
          </w:p>
        </w:tc>
      </w:tr>
      <w:tr w:rsidR="008C2C1C" w:rsidRPr="00E6479E" w:rsidTr="00AD7D0F">
        <w:trPr>
          <w:trHeight w:val="184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воспитателям в подборе музыкальных произведений для занятий, режимных моментов, различных видов деятельности;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Музыкально дидактические игры, </w:t>
            </w:r>
          </w:p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игры;</w:t>
            </w:r>
          </w:p>
        </w:tc>
      </w:tr>
      <w:tr w:rsidR="008C2C1C" w:rsidRPr="00E6479E" w:rsidTr="00AD7D0F">
        <w:trPr>
          <w:trHeight w:val="360"/>
        </w:trPr>
        <w:tc>
          <w:tcPr>
            <w:tcW w:w="7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игры;</w:t>
            </w:r>
          </w:p>
        </w:tc>
      </w:tr>
      <w:tr w:rsidR="008C2C1C" w:rsidRPr="00E6479E" w:rsidTr="00AD7D0F">
        <w:trPr>
          <w:trHeight w:val="900"/>
        </w:trPr>
        <w:tc>
          <w:tcPr>
            <w:tcW w:w="7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на детских музыкальных инструментах;</w:t>
            </w:r>
          </w:p>
        </w:tc>
      </w:tr>
      <w:tr w:rsidR="008C2C1C" w:rsidRPr="00E6479E" w:rsidTr="00AD7D0F">
        <w:trPr>
          <w:trHeight w:val="1100"/>
        </w:trPr>
        <w:tc>
          <w:tcPr>
            <w:tcW w:w="7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детских музыкальных инструментов.</w:t>
            </w:r>
          </w:p>
        </w:tc>
      </w:tr>
    </w:tbl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Связь с другими образовательными областями: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98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7087"/>
      </w:tblGrid>
      <w:tr w:rsidR="008C2C1C" w:rsidRPr="00E6479E" w:rsidTr="00AD7D0F">
        <w:trPr>
          <w:trHeight w:val="1040"/>
        </w:trPr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8C2C1C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музыкальной культуре и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 </w:t>
            </w:r>
            <w:proofErr w:type="gramStart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4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основ безопасности собственной жизнедеятельности 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музыкальной деятельности.</w:t>
            </w:r>
          </w:p>
        </w:tc>
      </w:tr>
      <w:tr w:rsidR="008C2C1C" w:rsidRPr="00E6479E" w:rsidTr="00AD7D0F">
        <w:trPr>
          <w:trHeight w:val="1040"/>
        </w:trPr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Познавательное развитие.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кругозора детей в области о музыки; сенсорное 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развитие, формирование целостной картины мира в сфере 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искусства, творчества</w:t>
            </w:r>
          </w:p>
        </w:tc>
      </w:tr>
      <w:tr w:rsidR="008C2C1C" w:rsidRPr="00E6479E" w:rsidTr="00AD7D0F">
        <w:trPr>
          <w:trHeight w:val="1040"/>
        </w:trPr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Речевое развитие.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свободного общения </w:t>
            </w:r>
            <w:proofErr w:type="gramStart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области 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8C2C1C" w:rsidRPr="00E6479E" w:rsidTr="00AD7D0F"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ind w:left="114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Художественно - эстетическое развитие.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детского творчества;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-формирование интереса к эстетической стороне окружающей </w:t>
            </w:r>
          </w:p>
          <w:p w:rsidR="008C2C1C" w:rsidRPr="00E6479E" w:rsidRDefault="008C2C1C" w:rsidP="00AD7D0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действительности;</w:t>
            </w:r>
          </w:p>
          <w:p w:rsidR="008C2C1C" w:rsidRPr="00E6479E" w:rsidRDefault="008C2C1C" w:rsidP="00AD7D0F">
            <w:pPr>
              <w:spacing w:after="0" w:line="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музыкальных произведений с целью усиления </w:t>
            </w:r>
          </w:p>
          <w:p w:rsidR="008C2C1C" w:rsidRPr="00E6479E" w:rsidRDefault="008C2C1C" w:rsidP="00AD7D0F">
            <w:pPr>
              <w:spacing w:after="0" w:line="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восприятия художественных произведений</w:t>
            </w:r>
          </w:p>
        </w:tc>
      </w:tr>
      <w:tr w:rsidR="008C2C1C" w:rsidRPr="00E6479E" w:rsidTr="00AD7D0F"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ind w:left="114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Физическое развитие.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1C" w:rsidRPr="00E6479E" w:rsidRDefault="008C2C1C" w:rsidP="00AD7D0F">
            <w:pPr>
              <w:spacing w:after="0" w:line="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физических качеств </w:t>
            </w:r>
            <w:proofErr w:type="gramStart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музыкально-ритмической</w:t>
            </w:r>
            <w:proofErr w:type="gramEnd"/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C1C" w:rsidRPr="00E6479E" w:rsidRDefault="008C2C1C" w:rsidP="00AD7D0F">
            <w:pPr>
              <w:spacing w:after="0" w:line="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использование музыкальных произведений в качестве музыкального сопровождения различных видов детской деятельности</w:t>
            </w:r>
          </w:p>
          <w:p w:rsidR="008C2C1C" w:rsidRPr="00E6479E" w:rsidRDefault="008C2C1C" w:rsidP="00AD7D0F">
            <w:pPr>
              <w:spacing w:after="0" w:line="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двигательной активности;</w:t>
            </w:r>
          </w:p>
        </w:tc>
      </w:tr>
    </w:tbl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8C2C1C" w:rsidRPr="00E6479E" w:rsidSect="00B472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План работы музыкального руководителя с воспитателями: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Консультации  для воспитателей: «Нетрадиционные приемы развития музыкальности у дошкольников»,  «Игра на ДМИ по развитию чувства ритма в музыкальной деятельности».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2.Проведение развлечения «День знаний».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3.Проведение осенних развлечений и  утренников.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Подготовка и  проведение мероприятия «День матери»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1.Обсудить проведение новогодних утренников, выбрать действующих лиц, ведущих. Разучивание праздничного репертуара. Репетиции новогоднего утренника с ведущими и героями. Пополнение папок воспитателей зимним и новогодним репертуаром.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.Пополнение групповых аудиотек танцевальной музыкой, музыкой для слушания ( в соответствии с перспективным планом по муз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оспитанию), колыбельными, пальчиковыми, хороводными играми по методике С.и Е. Железновых, новыми музыкальными сказками.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3.Подготовка к празднику «День защитников Отечества» и «8 марта» - организационные моменты.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4.Создание условий в группах для развития музыкальных способностей детей.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1.Разработка и проведение развлечения «А, ну-ка, девочки».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и проведение развлечения «День смеха».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на тему: «Роль воспитателя на музыкальных занятиях».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4.Обсуждение плана мероприятий на летние каникулы.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работы музыкального руководителя с родителями: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1.Индивидуальные консультации по запросам родителей.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2.Консультации для родителей в групповых музыкальных уголках «Роль музыки в жизни ребенка», 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«Значение и задачи раннего приобщения детей к игре на ДМИ.»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Разработка и раздачу буклетов на тему: «Изготовление шумовых инструментов своими руками».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Привлечение родителей к подготовке осенних утренников.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5.Выставка поделок «Самодельные шумовые инструменты».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6.Помощь в организации мероприятий ко «Дню матери».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1.Привлечение родителей к подготовке Новогоднего праздника.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2.Консультации: «Правила поведения родителей на празднике»,  «Музыкотерапия в детском саду и дома», 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«Музыкальное развитие в семье»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3.Анкетирование «Музыка в вашей семье».</w:t>
      </w: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квартал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1.Подготовка к проведению праздника «А, ну-ка, девочки».</w:t>
      </w:r>
    </w:p>
    <w:p w:rsidR="008C2C1C" w:rsidRPr="00E6479E" w:rsidRDefault="008C2C1C" w:rsidP="008C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2.«День открытых дверей» - посещение родителями музыкальных занятий.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6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Помощь в организации мероприятий к «Выпускному балу»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-«Теория и методика музыкального воспитания в детском саду» Н.А.Ветлугина «Просвещение»1983г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-«Методика музыкального воспитания в детском саду» Н.А.Ветлугина 1989г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-«Музыкальное образование в школе» Л.В.Школяр «Академия»2001г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-«Музыкальное воспитание детей раннего и дошкольного возраста: современные педагогические технологии» А.Г.Гогоберидзе «Феникс» 2008г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Элементарноемузицирование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дошкольниками» Т. Э.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Тютюнниковой</w:t>
      </w:r>
      <w:proofErr w:type="spellEnd"/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-«Ритмическая мозаика» А.Н.Бурениной  «Композитор»2000г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-«Музыкальные шедевры»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О.П.Радыновой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» 1997г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-«Музыкальное развитие детей» 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О.П.Радыновой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-«Путешествие в мир прекрасного»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О.А.Куревина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2001г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-«Ладушки» И. М.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«Композитор» 2010г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-«Вокально-хоровая работа в детском саду» М. Ю.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«Скрипторий» 2010г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-«Этот удивительный ритм» И.М.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«Композитор»2005г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-«Музыкальные игры « И.А.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Бодраченко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«АЙРИС-ПРЕСС»2009г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-«Мы играем, рисуем, поем»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«Скрипторий»2009г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-«Танцевальная ритмика для детей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»Т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.И.Суворова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-«Музыкальная палитра»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руководитель»-журналы 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-«МЫ играем, сочиняем» А.Н. Зимина «Ювента»2002г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-«Музыкальные ступеньки»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М.А.Трубникова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М.1998г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-«Воспитание звуком»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Т.А.Рокитянская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«Академия развития»2002г</w:t>
      </w:r>
    </w:p>
    <w:p w:rsidR="008C2C1C" w:rsidRPr="00E6479E" w:rsidRDefault="008C2C1C" w:rsidP="008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-«Новый музыкальный букварь» О.Иванова «Феникс»2008г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-«Азбука пения</w:t>
      </w:r>
      <w:proofErr w:type="gram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Белованова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«Феникс» 2008г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-сборники из опыта работы Г.Гусевой, Г.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Вихаревой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Пономаревой,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Е.Зарицкой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саду», «Народные праздники в детском саду», «Праздники и развлечения в детском саду» М.Б.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«Мозаика-синтез»2005-2010г.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«Приобщение детей дошкольного возраста к истокам русского народного творчества» Князева,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«Знакомство детей с русским народным творчеством» </w:t>
      </w: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</w:p>
    <w:p w:rsidR="008C2C1C" w:rsidRPr="00E6479E" w:rsidRDefault="008C2C1C" w:rsidP="008C2C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E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</w:t>
      </w:r>
    </w:p>
    <w:p w:rsidR="008C2C1C" w:rsidRPr="00E6479E" w:rsidRDefault="008C2C1C" w:rsidP="008C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1C" w:rsidRPr="00E6479E" w:rsidRDefault="008C2C1C" w:rsidP="008C2C1C">
      <w:pPr>
        <w:rPr>
          <w:rFonts w:ascii="Times New Roman" w:hAnsi="Times New Roman" w:cs="Times New Roman"/>
          <w:sz w:val="24"/>
          <w:szCs w:val="24"/>
        </w:rPr>
      </w:pPr>
    </w:p>
    <w:p w:rsidR="00B96DBA" w:rsidRPr="00E6479E" w:rsidRDefault="00B96DBA" w:rsidP="00B9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96DBA" w:rsidRPr="00E6479E" w:rsidSect="000D25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2D0F" w:rsidRPr="00E6479E" w:rsidRDefault="00032D0F" w:rsidP="000A51AF">
      <w:pPr>
        <w:rPr>
          <w:rFonts w:ascii="Times New Roman" w:hAnsi="Times New Roman" w:cs="Times New Roman"/>
          <w:bCs/>
          <w:sz w:val="24"/>
          <w:szCs w:val="24"/>
        </w:rPr>
        <w:sectPr w:rsidR="00032D0F" w:rsidRPr="00E6479E" w:rsidSect="00B96DB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56F1" w:rsidRPr="00E6479E" w:rsidRDefault="002756F1" w:rsidP="008C2C1C">
      <w:pPr>
        <w:rPr>
          <w:rFonts w:ascii="Times New Roman" w:hAnsi="Times New Roman" w:cs="Times New Roman"/>
          <w:sz w:val="24"/>
          <w:szCs w:val="24"/>
        </w:rPr>
      </w:pPr>
    </w:p>
    <w:sectPr w:rsidR="002756F1" w:rsidRPr="00E6479E" w:rsidSect="008C2C1C">
      <w:pgSz w:w="11906" w:h="16838"/>
      <w:pgMar w:top="426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7B6"/>
    <w:multiLevelType w:val="multilevel"/>
    <w:tmpl w:val="B09022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3406"/>
    <w:multiLevelType w:val="multilevel"/>
    <w:tmpl w:val="0C2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D6950"/>
    <w:multiLevelType w:val="multilevel"/>
    <w:tmpl w:val="C8B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A2FAE"/>
    <w:multiLevelType w:val="multilevel"/>
    <w:tmpl w:val="BDC8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7549D"/>
    <w:multiLevelType w:val="multilevel"/>
    <w:tmpl w:val="844850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138AA"/>
    <w:multiLevelType w:val="multilevel"/>
    <w:tmpl w:val="28BAEB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7106C"/>
    <w:multiLevelType w:val="multilevel"/>
    <w:tmpl w:val="468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57EB1"/>
    <w:multiLevelType w:val="multilevel"/>
    <w:tmpl w:val="34C6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B4172"/>
    <w:multiLevelType w:val="multilevel"/>
    <w:tmpl w:val="DBD89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3BB"/>
    <w:rsid w:val="00032D0F"/>
    <w:rsid w:val="000531CA"/>
    <w:rsid w:val="000A51AF"/>
    <w:rsid w:val="00131FC3"/>
    <w:rsid w:val="001A177A"/>
    <w:rsid w:val="002756F1"/>
    <w:rsid w:val="002A194C"/>
    <w:rsid w:val="00314E4B"/>
    <w:rsid w:val="0035792B"/>
    <w:rsid w:val="00381D45"/>
    <w:rsid w:val="00490B32"/>
    <w:rsid w:val="004D3723"/>
    <w:rsid w:val="004D6910"/>
    <w:rsid w:val="004D7276"/>
    <w:rsid w:val="005211E2"/>
    <w:rsid w:val="00577F84"/>
    <w:rsid w:val="005D1F87"/>
    <w:rsid w:val="00677994"/>
    <w:rsid w:val="00682B41"/>
    <w:rsid w:val="006D7EC1"/>
    <w:rsid w:val="006E03E3"/>
    <w:rsid w:val="007367AD"/>
    <w:rsid w:val="007B34F8"/>
    <w:rsid w:val="00832269"/>
    <w:rsid w:val="008717C8"/>
    <w:rsid w:val="008C2C1C"/>
    <w:rsid w:val="00A02862"/>
    <w:rsid w:val="00AA3A10"/>
    <w:rsid w:val="00AA7C35"/>
    <w:rsid w:val="00B469BC"/>
    <w:rsid w:val="00B47288"/>
    <w:rsid w:val="00B823BB"/>
    <w:rsid w:val="00B96DBA"/>
    <w:rsid w:val="00C45533"/>
    <w:rsid w:val="00C57FB8"/>
    <w:rsid w:val="00D27836"/>
    <w:rsid w:val="00D522B8"/>
    <w:rsid w:val="00D67674"/>
    <w:rsid w:val="00DB7719"/>
    <w:rsid w:val="00E6479E"/>
    <w:rsid w:val="00E76414"/>
    <w:rsid w:val="00EB63A1"/>
    <w:rsid w:val="00EC681C"/>
    <w:rsid w:val="00F21E37"/>
    <w:rsid w:val="00F7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ACER</cp:lastModifiedBy>
  <cp:revision>14</cp:revision>
  <cp:lastPrinted>2017-11-07T06:57:00Z</cp:lastPrinted>
  <dcterms:created xsi:type="dcterms:W3CDTF">2017-02-05T06:13:00Z</dcterms:created>
  <dcterms:modified xsi:type="dcterms:W3CDTF">2019-01-04T13:09:00Z</dcterms:modified>
</cp:coreProperties>
</file>